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119"/>
        </w:tabs>
        <w:spacing w:line="240" w:lineRule="auto"/>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Pr>
        <w:drawing>
          <wp:inline distB="114300" distT="114300" distL="114300" distR="114300">
            <wp:extent cx="1042988" cy="10429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2988"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3119"/>
        </w:tabs>
        <w:spacing w:line="240" w:lineRule="auto"/>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3">
      <w:pPr>
        <w:tabs>
          <w:tab w:val="left" w:leader="none" w:pos="3119"/>
        </w:tabs>
        <w:spacing w:line="240" w:lineRule="auto"/>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4">
      <w:pPr>
        <w:tabs>
          <w:tab w:val="left" w:leader="none" w:pos="3119"/>
        </w:tabs>
        <w:spacing w:after="12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OPÉRATION DU BLACK FRIDAY 2024</w:t>
      </w:r>
    </w:p>
    <w:p w:rsidR="00000000" w:rsidDel="00000000" w:rsidP="00000000" w:rsidRDefault="00000000" w:rsidRPr="00000000" w14:paraId="00000005">
      <w:pPr>
        <w:tabs>
          <w:tab w:val="left" w:leader="none" w:pos="3119"/>
        </w:tabs>
        <w:spacing w:after="12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RÈGLEMENT DE L’OFFRE BLACK FRIDAY : “100 CHÈQUES-CADEAUX DE 10€ OFFERTS AUX GAGNANTS”</w:t>
      </w:r>
    </w:p>
    <w:p w:rsidR="00000000" w:rsidDel="00000000" w:rsidP="00000000" w:rsidRDefault="00000000" w:rsidRPr="00000000" w14:paraId="00000006">
      <w:pPr>
        <w:tabs>
          <w:tab w:val="left" w:leader="none" w:pos="3119"/>
        </w:tabs>
        <w:spacing w:line="240" w:lineRule="auto"/>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7">
      <w:pPr>
        <w:tabs>
          <w:tab w:val="left" w:leader="none" w:pos="3119"/>
        </w:tabs>
        <w:spacing w:line="240" w:lineRule="auto"/>
        <w:jc w:val="center"/>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t>
      </w:r>
    </w:p>
    <w:p w:rsidR="00000000" w:rsidDel="00000000" w:rsidP="00000000" w:rsidRDefault="00000000" w:rsidRPr="00000000" w14:paraId="00000008">
      <w:pPr>
        <w:tabs>
          <w:tab w:val="left" w:leader="none" w:pos="3119"/>
        </w:tabs>
        <w:spacing w:line="240" w:lineRule="auto"/>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9">
      <w:pPr>
        <w:tabs>
          <w:tab w:val="left" w:leader="none" w:pos="3119"/>
        </w:tabs>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Article 1</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A">
      <w:pPr>
        <w:tabs>
          <w:tab w:val="left" w:leader="none" w:pos="3119"/>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GIE Grand Maine – Rue du Grand Launay 49 000 ANGERS organise le vendredi 29 novembre 2024 une offre spéciale Black Friday sans obligation d’achat.</w:t>
        <w:br w:type="textWrapping"/>
        <w:t xml:space="preserve">Cette offre est ouverte à toute personne physique majeure ou mineure (sous l’autorité parentale), à l’exclusion des membres du personnel des sociétés organisatrices (le personnel du GIE GRAND MAINE et des boutiques du centre commercial GRAND MAINE, la Direction de chaque centre commercial, ainsi que des membres de leur famille).</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Cette offre est valable une fois par jour et par personne, le vendredi 29 novembre 2024, dans le centre commercial GRAND MAINE, de 11h à 18h, en continu.</w:t>
      </w:r>
    </w:p>
    <w:p w:rsidR="00000000" w:rsidDel="00000000" w:rsidP="00000000" w:rsidRDefault="00000000" w:rsidRPr="00000000" w14:paraId="0000000C">
      <w:pPr>
        <w:tabs>
          <w:tab w:val="left" w:leader="none" w:pos="3119"/>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tabs>
          <w:tab w:val="left" w:leader="none" w:pos="3119"/>
        </w:tabs>
        <w:spacing w:line="240" w:lineRule="auto"/>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Cette offre est ouverte à toute personne physique majeure ou mineure (sous l’autorité parentale), à l’exclusion des membres du personnel des sociétés organisatrices (le personnel du GIE Grand Maine et des boutiques du centre commercial Grand Maine, la Direction de chaque centre commercial, ainsi que des membres de leur famille). Chaque participant s'engage à ne pas porter atteinte à l’ordre public et aux bonnes mœurs et à se conformer aux lois et règlements en vigueur, à respecter les droits des tiers, les dispositions du présent règlement.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tabs>
          <w:tab w:val="left" w:leader="none" w:pos="3119"/>
        </w:tabs>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Article 2</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0">
      <w:pPr>
        <w:tabs>
          <w:tab w:val="left" w:leader="none" w:pos="3119"/>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présent règlement sera consultable sur le site internet du centre commercial Grand Maine : </w:t>
      </w:r>
      <w:hyperlink r:id="rId7">
        <w:r w:rsidDel="00000000" w:rsidR="00000000" w:rsidRPr="00000000">
          <w:rPr>
            <w:rFonts w:ascii="Calibri" w:cs="Calibri" w:eastAsia="Calibri" w:hAnsi="Calibri"/>
            <w:color w:val="1155cc"/>
            <w:sz w:val="20"/>
            <w:szCs w:val="20"/>
            <w:u w:val="single"/>
            <w:rtl w:val="0"/>
          </w:rPr>
          <w:t xml:space="preserve">www.grandmaine.com</w:t>
        </w:r>
      </w:hyperlink>
      <w:r w:rsidDel="00000000" w:rsidR="00000000" w:rsidRPr="00000000">
        <w:rPr>
          <w:rFonts w:ascii="Calibri" w:cs="Calibri" w:eastAsia="Calibri" w:hAnsi="Calibri"/>
          <w:sz w:val="20"/>
          <w:szCs w:val="20"/>
          <w:rtl w:val="0"/>
        </w:rPr>
        <w:t xml:space="preserve"> et disponible durant toute la durée du jeu et 15 jours après la fin du jeu en commentaire à la publication jeu sous la forme d’un document PDF.</w:t>
      </w:r>
    </w:p>
    <w:p w:rsidR="00000000" w:rsidDel="00000000" w:rsidP="00000000" w:rsidRDefault="00000000" w:rsidRPr="00000000" w14:paraId="00000011">
      <w:pPr>
        <w:tabs>
          <w:tab w:val="left" w:leader="none" w:pos="3119"/>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sera adressé gratuitement (remboursement du timbre au tarif en vigueur sur simple demande) à toute personne qui en fera la demande écrite à l’adresse suivante : Opération du Black Friday 2024, GIE Grand Maine - Rue du Grand Launay - 49000 ANGERS, accompagnée d'un RIB.</w:t>
        <w:br w:type="textWrapping"/>
        <w:br w:type="textWrapping"/>
      </w:r>
      <w:r w:rsidDel="00000000" w:rsidR="00000000" w:rsidRPr="00000000">
        <w:rPr>
          <w:rFonts w:ascii="Calibri" w:cs="Calibri" w:eastAsia="Calibri" w:hAnsi="Calibri"/>
          <w:b w:val="1"/>
          <w:sz w:val="20"/>
          <w:szCs w:val="20"/>
          <w:u w:val="single"/>
          <w:rtl w:val="0"/>
        </w:rPr>
        <w:t xml:space="preserve">Article 3</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GIE GRAND MAINE propose une offre spéciale Black Friday sans obligation d’achat le vendredi 29 novembre 2024. Cette offre est la suivante :</w:t>
      </w:r>
    </w:p>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 y aura 100 personnes qui pourront gagner 10€ de chèque-cadeaux Grand Maine chacune, à dépenser dans les boutiques du centre (Hors Carrefour, Normal et Action).</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Pour bénéficier de cette offre spéciale Black Friday le vendredi 29 novembre 2024, il suffit de :</w:t>
      </w:r>
    </w:p>
    <w:p w:rsidR="00000000" w:rsidDel="00000000" w:rsidP="00000000" w:rsidRDefault="00000000" w:rsidRPr="00000000" w14:paraId="00000016">
      <w:pPr>
        <w:numPr>
          <w:ilvl w:val="0"/>
          <w:numId w:val="1"/>
        </w:numPr>
        <w:spacing w:after="0" w:afterAutospacing="0" w:befor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rendre dans la galerie Grand Maine le vendredi 29 novembre 2024 et participer au jeu. Il consiste à se présenter à une des deux hôtesses présentes aux deux entrées du centre, piocher dans une des deux boîtes mystères et découvrir si l’enveloppe est gagnante ou perdante. </w:t>
      </w:r>
    </w:p>
    <w:p w:rsidR="00000000" w:rsidDel="00000000" w:rsidP="00000000" w:rsidRDefault="00000000" w:rsidRPr="00000000" w14:paraId="00000017">
      <w:pPr>
        <w:numPr>
          <w:ilvl w:val="0"/>
          <w:numId w:val="1"/>
        </w:numPr>
        <w:spacing w:after="24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Remplir le formulaire auprès d’une hôtesse pour y inscrire les données personnelles et numéro de téléphone afin de pouvoir retirer le chèque-cadeau gagné.</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GIE GRAND MAINE limite cette offre à cent (100)</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personnes gagnantes. L’offre est limitée à une seule participation par jour et par personne. </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u w:val="single"/>
        </w:rPr>
      </w:pPr>
      <w:r w:rsidDel="00000000" w:rsidR="00000000" w:rsidRPr="00000000">
        <w:rPr>
          <w:rFonts w:ascii="Calibri" w:cs="Calibri" w:eastAsia="Calibri" w:hAnsi="Calibri"/>
          <w:i w:val="1"/>
          <w:sz w:val="20"/>
          <w:szCs w:val="20"/>
          <w:u w:val="single"/>
          <w:rtl w:val="0"/>
        </w:rPr>
        <w:t xml:space="preserve">Mentions légales indiquées sur les supports de communication </w:t>
      </w:r>
      <w:r w:rsidDel="00000000" w:rsidR="00000000" w:rsidRPr="00000000">
        <w:rPr>
          <w:rFonts w:ascii="Calibri" w:cs="Calibri" w:eastAsia="Calibri" w:hAnsi="Calibri"/>
          <w:sz w:val="20"/>
          <w:szCs w:val="20"/>
          <w:u w:val="single"/>
          <w:rtl w:val="0"/>
        </w:rPr>
        <w:t xml:space="preserve">:</w:t>
      </w:r>
    </w:p>
    <w:p w:rsidR="00000000" w:rsidDel="00000000" w:rsidP="00000000" w:rsidRDefault="00000000" w:rsidRPr="00000000" w14:paraId="0000001B">
      <w:pP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 Offre valable le vendredi 29 novembre 2024,</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i w:val="1"/>
          <w:sz w:val="20"/>
          <w:szCs w:val="20"/>
          <w:rtl w:val="0"/>
        </w:rPr>
        <w:t xml:space="preserve">limitée aux 100</w:t>
      </w: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i w:val="1"/>
          <w:sz w:val="20"/>
          <w:szCs w:val="20"/>
          <w:rtl w:val="0"/>
        </w:rPr>
        <w:t xml:space="preserve">personnes gagnantes.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L’offre débute le vendredi 29 novembre 2024 à 11h et se </w:t>
      </w:r>
      <w:r w:rsidDel="00000000" w:rsidR="00000000" w:rsidRPr="00000000">
        <w:rPr>
          <w:rFonts w:ascii="Calibri" w:cs="Calibri" w:eastAsia="Calibri" w:hAnsi="Calibri"/>
          <w:sz w:val="20"/>
          <w:szCs w:val="20"/>
          <w:rtl w:val="0"/>
        </w:rPr>
        <w:t xml:space="preserve">terminera</w:t>
      </w:r>
      <w:r w:rsidDel="00000000" w:rsidR="00000000" w:rsidRPr="00000000">
        <w:rPr>
          <w:rFonts w:ascii="Calibri" w:cs="Calibri" w:eastAsia="Calibri" w:hAnsi="Calibri"/>
          <w:sz w:val="20"/>
          <w:szCs w:val="20"/>
          <w:rtl w:val="0"/>
        </w:rPr>
        <w:t xml:space="preserve"> le vendredi 29 novembre 2024</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à 18h selon les dates indiquées dans l’article 1 du présent règlement. </w:t>
      </w:r>
    </w:p>
    <w:p w:rsidR="00000000" w:rsidDel="00000000" w:rsidP="00000000" w:rsidRDefault="00000000" w:rsidRPr="00000000" w14:paraId="0000001E">
      <w:pPr>
        <w:widowControl w:val="0"/>
        <w:spacing w:before="34.1864013671875" w:line="264.37119483947754" w:lineRule="auto"/>
        <w:ind w:left="0" w:right="233.647460937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4 :</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L’offre ne pourra faire l’objet d’aucune modification, et les chèques-cadeaux remis ne pourront être ni échangés, ni remboursés.</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 20€ d’achats seront échangeables mais non-remboursables.</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5 :</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L’offre sera communiquée sur les supports de communication suivants :</w:t>
      </w:r>
    </w:p>
    <w:p w:rsidR="00000000" w:rsidDel="00000000" w:rsidP="00000000" w:rsidRDefault="00000000" w:rsidRPr="00000000" w14:paraId="00000025">
      <w:pPr>
        <w:numPr>
          <w:ilvl w:val="0"/>
          <w:numId w:val="2"/>
        </w:numPr>
        <w:spacing w:after="0" w:afterAutospacing="0" w:befor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 des PLV dans le centre commercial GRAND MAINE</w:t>
      </w:r>
    </w:p>
    <w:p w:rsidR="00000000" w:rsidDel="00000000" w:rsidP="00000000" w:rsidRDefault="00000000" w:rsidRPr="00000000" w14:paraId="00000026">
      <w:pPr>
        <w:numPr>
          <w:ilvl w:val="0"/>
          <w:numId w:val="2"/>
        </w:numPr>
        <w:spacing w:after="0" w:afterAutospacing="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 le site Internet :</w:t>
      </w:r>
      <w:hyperlink r:id="rId8">
        <w:r w:rsidDel="00000000" w:rsidR="00000000" w:rsidRPr="00000000">
          <w:rPr>
            <w:rFonts w:ascii="Calibri" w:cs="Calibri" w:eastAsia="Calibri" w:hAnsi="Calibri"/>
            <w:sz w:val="20"/>
            <w:szCs w:val="20"/>
            <w:rtl w:val="0"/>
          </w:rPr>
          <w:t xml:space="preserve"> </w:t>
        </w:r>
      </w:hyperlink>
      <w:hyperlink r:id="rId9">
        <w:r w:rsidDel="00000000" w:rsidR="00000000" w:rsidRPr="00000000">
          <w:rPr>
            <w:rFonts w:ascii="Calibri" w:cs="Calibri" w:eastAsia="Calibri" w:hAnsi="Calibri"/>
            <w:color w:val="1155cc"/>
            <w:sz w:val="20"/>
            <w:szCs w:val="20"/>
            <w:u w:val="single"/>
            <w:rtl w:val="0"/>
          </w:rPr>
          <w:t xml:space="preserve">www.grandmaine.com</w:t>
        </w:r>
      </w:hyperlink>
      <w:r w:rsidDel="00000000" w:rsidR="00000000" w:rsidRPr="00000000">
        <w:rPr>
          <w:rFonts w:ascii="Calibri" w:cs="Calibri" w:eastAsia="Calibri" w:hAnsi="Calibri"/>
          <w:sz w:val="20"/>
          <w:szCs w:val="20"/>
          <w:rtl w:val="0"/>
        </w:rPr>
        <w:t xml:space="preserve">, sur les pages Facebook et Instagram du centre : </w:t>
      </w:r>
      <w:hyperlink r:id="rId10">
        <w:r w:rsidDel="00000000" w:rsidR="00000000" w:rsidRPr="00000000">
          <w:rPr>
            <w:rFonts w:ascii="Calibri" w:cs="Calibri" w:eastAsia="Calibri" w:hAnsi="Calibri"/>
            <w:color w:val="1155cc"/>
            <w:sz w:val="20"/>
            <w:szCs w:val="20"/>
            <w:u w:val="single"/>
            <w:rtl w:val="0"/>
          </w:rPr>
          <w:t xml:space="preserve">https://www.facebook.com/CentreCommercial.GrandMaine/</w:t>
        </w:r>
      </w:hyperlink>
      <w:r w:rsidDel="00000000" w:rsidR="00000000" w:rsidRPr="00000000">
        <w:rPr>
          <w:rFonts w:ascii="Calibri" w:cs="Calibri" w:eastAsia="Calibri" w:hAnsi="Calibri"/>
          <w:sz w:val="20"/>
          <w:szCs w:val="20"/>
          <w:rtl w:val="0"/>
        </w:rPr>
        <w:t xml:space="preserve"> et </w:t>
      </w:r>
      <w:hyperlink r:id="rId11">
        <w:r w:rsidDel="00000000" w:rsidR="00000000" w:rsidRPr="00000000">
          <w:rPr>
            <w:rFonts w:ascii="Calibri" w:cs="Calibri" w:eastAsia="Calibri" w:hAnsi="Calibri"/>
            <w:color w:val="1155cc"/>
            <w:sz w:val="20"/>
            <w:szCs w:val="20"/>
            <w:u w:val="single"/>
            <w:rtl w:val="0"/>
          </w:rPr>
          <w:t xml:space="preserve">https://www.instagram.com/grandmaineangers/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7">
      <w:pPr>
        <w:numPr>
          <w:ilvl w:val="0"/>
          <w:numId w:val="2"/>
        </w:numPr>
        <w:spacing w:after="24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 une e-news envoyée sur la base de données du centre commercial GRAND MAINE.</w:t>
      </w:r>
    </w:p>
    <w:p w:rsidR="00000000" w:rsidDel="00000000" w:rsidP="00000000" w:rsidRDefault="00000000" w:rsidRPr="00000000" w14:paraId="0000002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6 :</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participation à cette offre implique l’acceptation pure et simple des clauses du présent règlement.</w:t>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7 :</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GIE GRAND MAINE se réserve le droit d’écourter, de modifier ou d’annuler tout ou partie de l’opération en cas de force majeure. Dans ce cas, l’interruption sera annoncée par voie d’affichage au sein du centre commercial.</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changements </w:t>
      </w:r>
      <w:r w:rsidDel="00000000" w:rsidR="00000000" w:rsidRPr="00000000">
        <w:rPr>
          <w:rFonts w:ascii="Calibri" w:cs="Calibri" w:eastAsia="Calibri" w:hAnsi="Calibri"/>
          <w:sz w:val="20"/>
          <w:szCs w:val="20"/>
          <w:rtl w:val="0"/>
        </w:rPr>
        <w:t xml:space="preserve">n’entraîneront</w:t>
      </w:r>
      <w:r w:rsidDel="00000000" w:rsidR="00000000" w:rsidRPr="00000000">
        <w:rPr>
          <w:rFonts w:ascii="Calibri" w:cs="Calibri" w:eastAsia="Calibri" w:hAnsi="Calibri"/>
          <w:sz w:val="20"/>
          <w:szCs w:val="20"/>
          <w:rtl w:val="0"/>
        </w:rPr>
        <w:t xml:space="preserve"> aucun droit à dédommagement (remboursement, remise…) de quelque nature que ce soit.</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 8 :</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Toute contestation ou réclamation relative à cette offre devra être formulée par écrit et adressée à : BLACK FRIDAY, GIE GRAND MAINE - Rue du Grand Launay - 49000 ANGERS</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GIE GRAND MAINE tranchera le litige en dernier ressort. Les contestations ou réclamations ne pourront être retenues au-delà d’un délai d’un mois à partir de la clôture du jeu.</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tabs>
          <w:tab w:val="left" w:leader="none" w:pos="3119"/>
        </w:tabs>
        <w:spacing w:after="120"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20" w:orient="portrait"/>
      <w:pgMar w:bottom="1520.152587890625" w:top="1426.357421875" w:left="1440" w:right="1418.42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grandmaineangers/" TargetMode="External"/><Relationship Id="rId10" Type="http://schemas.openxmlformats.org/officeDocument/2006/relationships/hyperlink" Target="https://www.facebook.com/CentreCommercial.GrandMaine/" TargetMode="External"/><Relationship Id="rId9" Type="http://schemas.openxmlformats.org/officeDocument/2006/relationships/hyperlink" Target="http://www.grandmaine.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randmaine.com" TargetMode="External"/><Relationship Id="rId8" Type="http://schemas.openxmlformats.org/officeDocument/2006/relationships/hyperlink" Target="http://www.grandmain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